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3A" w:rsidRDefault="00E20975">
      <w:pPr>
        <w:pStyle w:val="a4"/>
        <w:shd w:val="clear" w:color="auto" w:fill="FFFFFF"/>
        <w:spacing w:before="0" w:beforeAutospacing="0" w:after="158" w:afterAutospacing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3A" w:rsidRDefault="00E20975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6753A" w:rsidRDefault="00E20975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color w:val="414141"/>
          <w:sz w:val="23"/>
          <w:szCs w:val="23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</w:rPr>
        <w:t>13 апреля 2021</w:t>
      </w:r>
    </w:p>
    <w:p w:rsidR="0026753A" w:rsidRDefault="00E2097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Самарский Росреестр: адрес электронной почты может спасти от мошенников в сфере недвижимости</w:t>
      </w:r>
    </w:p>
    <w:p w:rsidR="0026753A" w:rsidRDefault="00E209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Управление Росреестра по Самарской области напоминает жителям региона: при подаче документов на регистрацию прав и постановку на кадастровый учет объектов недвижимости обязательно должен быть указан номер телефона и адрес электронной почты. Эти пункты в за</w:t>
      </w:r>
      <w:r>
        <w:rPr>
          <w:rFonts w:ascii="Segoe UI" w:hAnsi="Segoe UI" w:cs="Segoe UI"/>
          <w:color w:val="000000" w:themeColor="text1"/>
        </w:rPr>
        <w:t xml:space="preserve">явлении также обязательны как паспортные данные и адрес прописки. Кроме того, их наличие в ЕГРН позволяет оперативно получать информацию о своей недвижимости и предотвращать в отношении неё мошеннические действия. </w:t>
      </w:r>
    </w:p>
    <w:p w:rsidR="0026753A" w:rsidRDefault="00E209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Проверяя заявление, составленное специали</w:t>
      </w:r>
      <w:r>
        <w:rPr>
          <w:rFonts w:ascii="Segoe UI" w:hAnsi="Segoe UI" w:cs="Segoe UI"/>
          <w:color w:val="000000" w:themeColor="text1"/>
        </w:rPr>
        <w:t>стами МФЦ, обязательно посмотрите, правильно ли написан ваш номер телефона и адрес электронной почты.</w:t>
      </w:r>
    </w:p>
    <w:p w:rsidR="0026753A" w:rsidRDefault="00E2097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Если вы забыли указать номер телефона или адрес электронной почты или сменили их, можно бесплатно подать заявление о внесении в Единый государственный рее</w:t>
      </w:r>
      <w:r>
        <w:rPr>
          <w:rFonts w:ascii="Segoe UI" w:hAnsi="Segoe UI" w:cs="Segoe UI"/>
          <w:color w:val="000000" w:themeColor="text1"/>
        </w:rPr>
        <w:t xml:space="preserve">стр недвижимости сведений об адресе электронной почты в Управление Росреестра через МФЦ. </w:t>
      </w:r>
    </w:p>
    <w:p w:rsidR="0026753A" w:rsidRDefault="00E209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</w:t>
      </w:r>
      <w:r>
        <w:rPr>
          <w:rFonts w:ascii="Segoe UI" w:hAnsi="Segoe UI" w:cs="Segoe UI"/>
          <w:i/>
          <w:color w:val="000000" w:themeColor="text1"/>
        </w:rPr>
        <w:t>Росреестр развивается, и общение с заявителями переходит в онлайн формат. Это двусторонний процесс. Граждане и организации вправе обратиться за регистрацией прав, к</w:t>
      </w:r>
      <w:r>
        <w:rPr>
          <w:rFonts w:ascii="Segoe UI" w:hAnsi="Segoe UI" w:cs="Segoe UI"/>
          <w:i/>
          <w:color w:val="000000" w:themeColor="text1"/>
        </w:rPr>
        <w:t>адастровым учетом или выпиской из ЕГРН через сайт Росреестра, написать обращение на адрес электронной почты ведомства, узнать о недвижимости в режиме онлайн, посмотрев кадастровую карту. Вместе с тем и у нас есть возможность сообщить собственнику важную ин</w:t>
      </w:r>
      <w:r>
        <w:rPr>
          <w:rFonts w:ascii="Segoe UI" w:hAnsi="Segoe UI" w:cs="Segoe UI"/>
          <w:i/>
          <w:color w:val="000000" w:themeColor="text1"/>
        </w:rPr>
        <w:t xml:space="preserve">формацию о его недвижимости по телефону или через электронную почту: например, о наложенных ограничениях (аресте), о поступлении заявления о регистрации перехода или прекращения права в электронном виде. </w:t>
      </w:r>
      <w:proofErr w:type="gramStart"/>
      <w:r>
        <w:rPr>
          <w:rFonts w:ascii="Segoe UI" w:hAnsi="Segoe UI" w:cs="Segoe UI"/>
          <w:i/>
          <w:color w:val="000000" w:themeColor="text1"/>
        </w:rPr>
        <w:t xml:space="preserve">Но если </w:t>
      </w:r>
      <w:r>
        <w:rPr>
          <w:rFonts w:ascii="Segoe UI" w:hAnsi="Segoe UI" w:cs="Segoe UI"/>
          <w:i/>
          <w:color w:val="000000" w:themeColor="text1"/>
        </w:rPr>
        <w:lastRenderedPageBreak/>
        <w:t xml:space="preserve">данных об электронном адресе нет или указан </w:t>
      </w:r>
      <w:r>
        <w:rPr>
          <w:rFonts w:ascii="Segoe UI" w:hAnsi="Segoe UI" w:cs="Segoe UI"/>
          <w:i/>
          <w:color w:val="000000" w:themeColor="text1"/>
        </w:rPr>
        <w:t>неактуальный адрес электронной почты, тогда важную для него информацию собственник оперативно не получит</w:t>
      </w:r>
      <w:proofErr w:type="gramEnd"/>
      <w:r>
        <w:rPr>
          <w:rFonts w:ascii="Segoe UI" w:hAnsi="Segoe UI" w:cs="Segoe UI"/>
          <w:color w:val="000000" w:themeColor="text1"/>
        </w:rPr>
        <w:t xml:space="preserve">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 xml:space="preserve">. </w:t>
      </w:r>
    </w:p>
    <w:p w:rsidR="0026753A" w:rsidRDefault="002675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</w:p>
    <w:p w:rsidR="0026753A" w:rsidRDefault="00E2097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26753A" w:rsidRDefault="00E2097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6753A" w:rsidRDefault="0026753A">
      <w:pPr>
        <w:spacing w:after="0" w:line="240" w:lineRule="auto"/>
        <w:jc w:val="both"/>
        <w:rPr>
          <w:sz w:val="28"/>
          <w:szCs w:val="28"/>
        </w:rPr>
      </w:pPr>
    </w:p>
    <w:p w:rsidR="0026753A" w:rsidRDefault="00E20975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6753A" w:rsidRDefault="00E2097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</w:t>
      </w:r>
      <w:r>
        <w:rPr>
          <w:rFonts w:ascii="Segoe UI" w:hAnsi="Segoe UI" w:cs="Segoe UI"/>
        </w:rPr>
        <w:t>руководителя Управления Росреестра</w:t>
      </w:r>
    </w:p>
    <w:p w:rsidR="0026753A" w:rsidRDefault="00E20975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336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7.85pt;margin-top:673pt;width:472.5pt;height:0;z-index:25166336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YTQIAAFUEAAAOAAAAZHJzL2Uyb0RvYy54bWysVEtu2zAQ3RfoHQjtHUmp/IkQOSgku5u0&#10;NZD0ADRJWUQlkiBpy0ZRIM0FcoReoZsu+kHOIN+oQ/qDuN0URTejITnz+GbmUZdX66ZGK6YNlyIL&#10;4rMoQEwQSblYZMG722lvFCBjsaC4loJlwYaZ4Gr8/Nllq1J2LitZU6YRgAiTtioLKmtVGoaGVKzB&#10;5kwqJuCwlLrBFpZ6EVKNW0Bv6vA8igZhKzVVWhJmDOwWu8Ng7PHLkhH7tiwNs6jOAuBmvdXezp0N&#10;x5c4XWisKk72NPA/sGgwF3DpEarAFqOl5n9ANZxoaWRpz4hsQlmWnDBfA1QTR79Vc1NhxXwt0Byj&#10;jm0y/w+WvFnNNOI0C5IACdzAiLrP27vtQ/ez+7J9QNtP3SOY7f32rvva/ei+d4/dN5S4vrXKpJCe&#10;i5l2lZO1uFHXkrw3SMi8wmLBPP/bjQLQ2GWEJyluYRTcPm9fSwoxeGmlb+K61I2DhPagtZ/V5jgr&#10;traIwOYgiqJhH0ZKDmchTg+JShv7iskGOScLjNWYLyqbSyFAEVLH/hq8ujbW0cLpIcHdKuSU17UX&#10;Ri1QC9z7o2HfZxhZc+pOXZzRi3lea7TCTlvRMMq9nADtJEzLpaAerWKYTva+xbze+RBfC4cHlQGf&#10;vbcTz4eL6GIymoySXnI+mPSSqCh6L6d50htM42G/eFHkeRF/dNTiJK04pUw4dgchx8nfCWX/pHYS&#10;PEr52IfwFN03DMgevp60H62b5k4Xc0k3M30YOWjXB+/fmXscT9fgP/0bjH8B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fJT6&#10;G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26753A" w:rsidRDefault="0026753A">
      <w:pPr>
        <w:spacing w:line="254" w:lineRule="auto"/>
      </w:pPr>
    </w:p>
    <w:p w:rsidR="0026753A" w:rsidRDefault="0026753A">
      <w:pPr>
        <w:spacing w:after="0" w:line="36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:rsidR="0026753A" w:rsidRDefault="0026753A">
      <w:pPr>
        <w:spacing w:after="0" w:line="240" w:lineRule="auto"/>
        <w:rPr>
          <w:iCs/>
          <w:color w:val="000000" w:themeColor="text1"/>
          <w:sz w:val="24"/>
          <w:szCs w:val="24"/>
        </w:rPr>
      </w:pPr>
    </w:p>
    <w:sectPr w:rsidR="0026753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3A"/>
    <w:rsid w:val="0026753A"/>
    <w:rsid w:val="00E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3E4-0A4A-4397-94A7-516ECA6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2021-04-09T11:06:00Z</cp:lastPrinted>
  <dcterms:created xsi:type="dcterms:W3CDTF">2021-05-04T11:36:00Z</dcterms:created>
  <dcterms:modified xsi:type="dcterms:W3CDTF">2021-05-04T11:36:00Z</dcterms:modified>
</cp:coreProperties>
</file>